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nt7"/>
        <w:spacing w:before="0" w:after="280"/>
        <w:jc w:val="center"/>
        <w:rPr>
          <w:rFonts w:ascii="Calibri" w:hAnsi="Calibri" w:cs="Calibri"/>
          <w:b/>
          <w:b/>
          <w:bCs/>
          <w:sz w:val="48"/>
          <w:szCs w:val="48"/>
        </w:rPr>
      </w:pPr>
      <w:r>
        <w:rPr>
          <w:rFonts w:cs="Calibri" w:ascii="Calibri" w:hAnsi="Calibri"/>
          <w:b/>
          <w:bCs/>
          <w:sz w:val="48"/>
          <w:szCs w:val="48"/>
        </w:rPr>
        <w:t>Walker Cloth</w:t>
      </w:r>
    </w:p>
    <w:p>
      <w:pPr>
        <w:pStyle w:val="Font8"/>
        <w:rPr>
          <w:rFonts w:ascii="Calibri" w:hAnsi="Calibri" w:cs="Calibri"/>
        </w:rPr>
      </w:pPr>
      <w:r>
        <w:rPr>
          <w:rFonts w:cs="Calibri" w:ascii="Calibri" w:hAnsi="Calibri"/>
        </w:rPr>
        <w:t>We are the distributors of Graham Walker action cloth. This cloth is now recognised as the most appropriate replacement in period keyboard instruments, not only for early pianos but for many other instruments such as harpsichords, spinets, clavichords and fortepianos. They are used by makers, restorers, and museum curators in the UK, and many other countries. All cloths have 100% wool composition.</w:t>
      </w:r>
    </w:p>
    <w:p>
      <w:pPr>
        <w:pStyle w:val="Font8"/>
        <w:rPr/>
      </w:pPr>
      <w:r>
        <w:rPr>
          <w:rFonts w:cs="Calibri" w:ascii="Calibri" w:hAnsi="Calibri"/>
        </w:rPr>
        <w:t>They are manufactured as near as possible to neutral acidity that may be a requirement where instruments are held by museums. Th</w:t>
      </w:r>
      <w:r>
        <w:rPr>
          <w:rFonts w:cs="Calibri" w:ascii="Calibri" w:hAnsi="Calibri"/>
        </w:rPr>
        <w:t>is</w:t>
      </w:r>
      <w:r>
        <w:rPr>
          <w:rFonts w:cs="Calibri" w:ascii="Calibri" w:hAnsi="Calibri"/>
        </w:rPr>
        <w:t xml:space="preserve"> Early Keyboard Cloth has an acidity level of 6.2pH. (Measured by the manufacturer and based on a sample). Other cloths have been manufactured to achieve a typical acidity level of between 5.0pH and 6.0pH (neutral acidity is 7.0pH).</w:t>
      </w:r>
    </w:p>
    <w:p>
      <w:pPr>
        <w:pStyle w:val="Font8"/>
        <w:rPr/>
      </w:pPr>
      <w:r>
        <w:rPr>
          <w:rFonts w:cs="Calibri" w:ascii="Calibri" w:hAnsi="Calibri"/>
        </w:rPr>
        <w:t>As may be expected, the qualities and thicknesses of cloth originally used in early pianos and other period keyboard instruments varied and therefore a range of cloths have been replicated to meet requirements. If you are unsure about which cloths to use, you can email me at cesar</w:t>
      </w:r>
      <w:hyperlink r:id="rId2">
        <w:r>
          <w:rPr>
            <w:rStyle w:val="InternetLink"/>
            <w:rFonts w:cs="Calibri" w:ascii="Calibri" w:hAnsi="Calibri"/>
          </w:rPr>
          <w:t>@fortepiano.co.uk</w:t>
        </w:r>
      </w:hyperlink>
      <w:r>
        <w:rPr>
          <w:rFonts w:cs="Calibri" w:ascii="Calibri" w:hAnsi="Calibri"/>
        </w:rPr>
        <w:t xml:space="preserve"> for advice. Please be aware that colours may look slightly different depending on your screen.</w:t>
      </w:r>
    </w:p>
    <w:p>
      <w:pPr>
        <w:pStyle w:val="Font8"/>
        <w:rPr/>
      </w:pPr>
      <w:r>
        <w:rPr>
          <w:rFonts w:cs="Calibri" w:ascii="Calibri" w:hAnsi="Calibri"/>
        </w:rPr>
        <w:t xml:space="preserve">Walker green cloth is available in 1.5mm thickness </w:t>
      </w:r>
      <w:r>
        <w:rPr>
          <w:rFonts w:cs="Calibri" w:ascii="Calibri" w:hAnsi="Calibri"/>
        </w:rPr>
        <w:t>(</w:t>
      </w:r>
      <w:r>
        <w:rPr>
          <w:rFonts w:cs="Calibri" w:ascii="Calibri" w:hAnsi="Calibri"/>
        </w:rPr>
        <w:t xml:space="preserve">2.5mm </w:t>
      </w:r>
      <w:r>
        <w:rPr>
          <w:rFonts w:cs="Calibri" w:ascii="Calibri" w:hAnsi="Calibri"/>
        </w:rPr>
        <w:t xml:space="preserve">not available at the moment, sorry!) </w:t>
      </w:r>
      <w:r>
        <w:rPr>
          <w:rFonts w:cs="Calibri" w:ascii="Calibri" w:hAnsi="Calibri"/>
        </w:rPr>
        <w:t xml:space="preserve">and is a close match in weight, composition and colour to the original cloth found in early English square and grand pianos. It can be used for the back-touch, balance rail, front rail, hammer rail and elsewhere in keyboard actions. </w:t>
      </w:r>
      <w:r>
        <w:rPr>
          <w:rFonts w:cs="Calibri" w:ascii="Calibri" w:hAnsi="Calibri"/>
          <w:color w:val="000000"/>
          <w:lang w:eastAsia="en-GB"/>
        </w:rPr>
        <w:t>The 2.5mm cloth is made from a coarser wool yarn and is often used by harpsichord makers. It is also suitable for later pianos and other early keyboard instruments.</w:t>
      </w:r>
    </w:p>
    <w:p>
      <w:pPr>
        <w:pStyle w:val="Font8"/>
        <w:spacing w:before="0" w:after="0"/>
        <w:rPr>
          <w:rFonts w:ascii="Calibri" w:hAnsi="Calibri" w:cs="Calibri"/>
          <w:b/>
          <w:b/>
          <w:bCs/>
        </w:rPr>
      </w:pPr>
      <w:r>
        <w:rPr>
          <w:rFonts w:cs="Calibri" w:ascii="Calibri" w:hAnsi="Calibri"/>
          <w:b/>
          <w:bCs/>
        </w:rPr>
      </w:r>
    </w:p>
    <w:p>
      <w:pPr>
        <w:pStyle w:val="Font8"/>
        <w:spacing w:before="0" w:after="0"/>
        <w:jc w:val="center"/>
        <w:rPr>
          <w:rFonts w:ascii="Calibri" w:hAnsi="Calibri" w:cs="Calibri"/>
          <w:b/>
          <w:b/>
          <w:bCs/>
          <w:sz w:val="32"/>
          <w:szCs w:val="32"/>
        </w:rPr>
      </w:pPr>
      <w:r>
        <w:rPr>
          <w:rFonts w:cs="Calibri" w:ascii="Calibri" w:hAnsi="Calibri"/>
          <w:b/>
          <w:bCs/>
          <w:sz w:val="32"/>
          <w:szCs w:val="32"/>
        </w:rPr>
        <w:t>GREEN ACTION CLOTH</w:t>
      </w:r>
    </w:p>
    <w:p>
      <w:pPr>
        <w:pStyle w:val="Font8"/>
        <w:spacing w:before="0" w:after="0"/>
        <w:jc w:val="center"/>
        <w:rPr>
          <w:rFonts w:ascii="Calibri" w:hAnsi="Calibri" w:cs="Calibri"/>
          <w:b/>
          <w:b/>
          <w:bCs/>
          <w:sz w:val="32"/>
          <w:szCs w:val="32"/>
        </w:rPr>
      </w:pPr>
      <w:r>
        <w:rPr>
          <w:rFonts w:cs="Calibri" w:ascii="Calibri" w:hAnsi="Calibri"/>
          <w:b/>
          <w:bCs/>
          <w:sz w:val="32"/>
          <w:szCs w:val="32"/>
        </w:rPr>
      </w:r>
    </w:p>
    <w:p>
      <w:pPr>
        <w:pStyle w:val="Font8"/>
        <w:spacing w:before="0" w:after="0"/>
        <w:jc w:val="center"/>
        <w:rPr>
          <w:rFonts w:ascii="Calibri" w:hAnsi="Calibri" w:cs="Calibri"/>
          <w:b/>
          <w:b/>
          <w:bCs/>
          <w:color w:val="000000"/>
        </w:rPr>
      </w:pPr>
      <w:r>
        <w:rPr/>
        <w:drawing>
          <wp:inline distT="0" distB="0" distL="0" distR="0">
            <wp:extent cx="2947035" cy="1845310"/>
            <wp:effectExtent l="0" t="0" r="0" b="0"/>
            <wp:docPr id="1"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 descr=""/>
                    <pic:cNvPicPr>
                      <a:picLocks noChangeAspect="1" noChangeArrowheads="1"/>
                    </pic:cNvPicPr>
                  </pic:nvPicPr>
                  <pic:blipFill>
                    <a:blip r:embed="rId3"/>
                    <a:srcRect l="-94" t="-150" r="-94" b="-150"/>
                    <a:stretch>
                      <a:fillRect/>
                    </a:stretch>
                  </pic:blipFill>
                  <pic:spPr bwMode="auto">
                    <a:xfrm>
                      <a:off x="0" y="0"/>
                      <a:ext cx="2947035" cy="1845310"/>
                    </a:xfrm>
                    <a:prstGeom prst="rect">
                      <a:avLst/>
                    </a:prstGeom>
                  </pic:spPr>
                </pic:pic>
              </a:graphicData>
            </a:graphic>
          </wp:inline>
        </w:drawing>
      </w:r>
    </w:p>
    <w:p>
      <w:pPr>
        <w:pStyle w:val="Font8"/>
        <w:spacing w:before="0" w:after="0"/>
        <w:rPr>
          <w:rFonts w:ascii="Calibri" w:hAnsi="Calibri" w:cs="Calibri"/>
          <w:b/>
          <w:b/>
          <w:bCs/>
          <w:color w:val="000000"/>
        </w:rPr>
      </w:pPr>
      <w:r>
        <w:rPr>
          <w:rFonts w:cs="Calibri" w:ascii="Calibri" w:hAnsi="Calibri"/>
          <w:b/>
          <w:bCs/>
          <w:color w:val="000000"/>
        </w:rPr>
      </w:r>
    </w:p>
    <w:p>
      <w:pPr>
        <w:pStyle w:val="Font8"/>
        <w:spacing w:before="0" w:after="0"/>
        <w:jc w:val="center"/>
        <w:rPr>
          <w:rFonts w:ascii="Calibri" w:hAnsi="Calibri" w:cs="Calibri"/>
          <w:b/>
          <w:b/>
          <w:bCs/>
          <w:sz w:val="32"/>
          <w:szCs w:val="32"/>
        </w:rPr>
      </w:pPr>
      <w:r>
        <w:rPr>
          <w:rFonts w:cs="Calibri" w:ascii="Calibri" w:hAnsi="Calibri"/>
          <w:b/>
          <w:bCs/>
          <w:sz w:val="32"/>
          <w:szCs w:val="32"/>
        </w:rPr>
        <w:t>Prices:</w:t>
      </w:r>
    </w:p>
    <w:p>
      <w:pPr>
        <w:pStyle w:val="Normal"/>
        <w:suppressAutoHyphens w:val="false"/>
        <w:spacing w:lineRule="auto" w:line="240" w:before="0" w:after="0"/>
        <w:textAlignment w:val="baseline"/>
        <w:rPr/>
      </w:pPr>
      <w:r>
        <w:rPr>
          <w:rFonts w:eastAsia="Times New Roman"/>
          <w:color w:val="000000"/>
          <w:sz w:val="24"/>
          <w:szCs w:val="24"/>
          <w:lang w:eastAsia="en-GB"/>
        </w:rPr>
        <w:t>For the green 1.5mm thick cloth</w:t>
      </w:r>
    </w:p>
    <w:p>
      <w:pPr>
        <w:pStyle w:val="Normal"/>
        <w:numPr>
          <w:ilvl w:val="0"/>
          <w:numId w:val="1"/>
        </w:numPr>
        <w:suppressAutoHyphens w:val="false"/>
        <w:spacing w:lineRule="auto" w:line="240" w:before="0" w:after="0"/>
        <w:ind w:left="709" w:hanging="283"/>
        <w:textAlignment w:val="baseline"/>
        <w:rPr/>
      </w:pPr>
      <w:r>
        <w:rPr>
          <w:rFonts w:eastAsia="Times New Roman"/>
          <w:color w:val="000000"/>
          <w:sz w:val="24"/>
          <w:szCs w:val="24"/>
          <w:lang w:eastAsia="en-GB"/>
        </w:rPr>
        <w:t>25 cm x 145 cm (roll width) - usually enough for one instrument – £40</w:t>
      </w:r>
    </w:p>
    <w:p>
      <w:pPr>
        <w:pStyle w:val="Normal"/>
        <w:numPr>
          <w:ilvl w:val="0"/>
          <w:numId w:val="1"/>
        </w:numPr>
        <w:suppressAutoHyphens w:val="false"/>
        <w:spacing w:lineRule="auto" w:line="240" w:before="0" w:after="0"/>
        <w:ind w:left="709" w:hanging="283"/>
        <w:textAlignment w:val="baseline"/>
        <w:rPr/>
      </w:pPr>
      <w:r>
        <w:rPr>
          <w:rFonts w:eastAsia="Times New Roman"/>
          <w:color w:val="000000"/>
          <w:sz w:val="24"/>
          <w:szCs w:val="24"/>
          <w:lang w:eastAsia="en-GB"/>
        </w:rPr>
        <w:t>50 cm x 145 cm (roll width) - £70</w:t>
      </w:r>
    </w:p>
    <w:p>
      <w:pPr>
        <w:pStyle w:val="Normal"/>
        <w:numPr>
          <w:ilvl w:val="0"/>
          <w:numId w:val="1"/>
        </w:numPr>
        <w:suppressAutoHyphens w:val="false"/>
        <w:spacing w:lineRule="auto" w:line="240" w:before="0" w:after="0"/>
        <w:ind w:left="709" w:hanging="283"/>
        <w:textAlignment w:val="baseline"/>
        <w:rPr/>
      </w:pPr>
      <w:r>
        <w:rPr>
          <w:rFonts w:eastAsia="Times New Roman"/>
          <w:color w:val="000000"/>
          <w:sz w:val="24"/>
          <w:szCs w:val="24"/>
          <w:lang w:eastAsia="en-GB"/>
        </w:rPr>
        <w:t>100 cm wide x 145cms (roll width) – £120</w:t>
      </w:r>
      <w:r>
        <w:br w:type="page"/>
      </w:r>
    </w:p>
    <w:p>
      <w:pPr>
        <w:pStyle w:val="Font8"/>
        <w:spacing w:before="0" w:after="0"/>
        <w:jc w:val="center"/>
        <w:rPr>
          <w:rFonts w:ascii="Calibri" w:hAnsi="Calibri" w:cs="Calibri"/>
          <w:b/>
          <w:b/>
          <w:bCs/>
          <w:sz w:val="32"/>
          <w:szCs w:val="32"/>
        </w:rPr>
      </w:pPr>
      <w:r>
        <w:rPr>
          <w:rFonts w:cs="Calibri" w:ascii="Calibri" w:hAnsi="Calibri"/>
          <w:b/>
          <w:bCs/>
          <w:sz w:val="32"/>
          <w:szCs w:val="32"/>
        </w:rPr>
        <w:t>RED CLOTH</w:t>
      </w:r>
    </w:p>
    <w:p>
      <w:pPr>
        <w:pStyle w:val="Font8"/>
        <w:spacing w:before="0" w:after="0"/>
        <w:jc w:val="center"/>
        <w:rPr>
          <w:rFonts w:ascii="Calibri" w:hAnsi="Calibri" w:cs="Calibri"/>
        </w:rPr>
      </w:pPr>
      <w:r>
        <w:rPr>
          <w:rFonts w:cs="Calibri" w:ascii="Calibri" w:hAnsi="Calibri"/>
        </w:rPr>
        <w:t>Hitch-pin worsted bearing cloth (Broadwood Type)</w:t>
      </w:r>
    </w:p>
    <w:p>
      <w:pPr>
        <w:pStyle w:val="Font8"/>
        <w:jc w:val="center"/>
        <w:rPr>
          <w:rFonts w:ascii="Calibri" w:hAnsi="Calibri" w:cs="Calibri"/>
          <w:b/>
          <w:b/>
          <w:bCs/>
        </w:rPr>
      </w:pPr>
      <w:r>
        <w:rPr>
          <w:rFonts w:cs="Calibri" w:ascii="Calibri" w:hAnsi="Calibri"/>
          <w:b/>
          <w:bCs/>
        </w:rPr>
        <w:drawing>
          <wp:inline distT="0" distB="0" distL="0" distR="0">
            <wp:extent cx="1825625" cy="2783840"/>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4"/>
                    <a:srcRect l="-36" t="-25" r="-36" b="-25"/>
                    <a:stretch>
                      <a:fillRect/>
                    </a:stretch>
                  </pic:blipFill>
                  <pic:spPr bwMode="auto">
                    <a:xfrm>
                      <a:off x="0" y="0"/>
                      <a:ext cx="1825625" cy="2783840"/>
                    </a:xfrm>
                    <a:prstGeom prst="rect">
                      <a:avLst/>
                    </a:prstGeom>
                  </pic:spPr>
                </pic:pic>
              </a:graphicData>
            </a:graphic>
          </wp:inline>
        </w:drawing>
      </w:r>
    </w:p>
    <w:p>
      <w:pPr>
        <w:pStyle w:val="Font8"/>
        <w:jc w:val="center"/>
        <w:rPr>
          <w:rFonts w:ascii="Calibri" w:hAnsi="Calibri" w:cs="Calibri"/>
          <w:b/>
          <w:b/>
          <w:bCs/>
        </w:rPr>
      </w:pPr>
      <w:r>
        <w:rPr>
          <w:rFonts w:cs="Calibri" w:ascii="Calibri" w:hAnsi="Calibri"/>
          <w:b/>
          <w:bCs/>
        </w:rPr>
      </w:r>
    </w:p>
    <w:p>
      <w:pPr>
        <w:pStyle w:val="Font8"/>
        <w:rPr/>
      </w:pPr>
      <w:r>
        <w:rPr>
          <w:rFonts w:cs="Calibri" w:ascii="Calibri" w:hAnsi="Calibri"/>
          <w:color w:val="000000"/>
          <w:lang w:eastAsia="en-GB"/>
        </w:rPr>
        <w:t xml:space="preserve">The cochineal red hitch-pin worsted bearing cloth has a worsted weave. The roll width is approximately 152cm (60 inches). It has been replicated from the cloth found in early 19th century Broadwood square pianos. The cochineal colour is a typical shade. </w:t>
      </w:r>
      <w:r>
        <w:rPr>
          <w:rFonts w:cs="Calibri" w:ascii="Calibri" w:hAnsi="Calibri"/>
        </w:rPr>
        <w:t xml:space="preserve">This cloth is an excellent match to the original hitch-pin bearing cloth used in square pianos made by Broadwood and some other makers. It has a similar worsted weave to the original and the shade of cochineal colour is typical of the cloth found in these instruments. </w:t>
      </w:r>
    </w:p>
    <w:p>
      <w:pPr>
        <w:pStyle w:val="Normal"/>
        <w:suppressAutoHyphens w:val="false"/>
        <w:spacing w:lineRule="auto" w:line="240" w:before="0" w:after="0"/>
        <w:jc w:val="center"/>
        <w:textAlignment w:val="baseline"/>
        <w:rPr>
          <w:rFonts w:eastAsia="Times New Roman"/>
          <w:b/>
          <w:b/>
          <w:bCs/>
          <w:color w:val="000000"/>
          <w:sz w:val="32"/>
          <w:szCs w:val="32"/>
          <w:lang w:eastAsia="en-GB"/>
        </w:rPr>
      </w:pPr>
      <w:r>
        <w:rPr>
          <w:rFonts w:eastAsia="Times New Roman"/>
          <w:b/>
          <w:bCs/>
          <w:color w:val="000000"/>
          <w:sz w:val="32"/>
          <w:szCs w:val="32"/>
          <w:lang w:eastAsia="en-GB"/>
        </w:rPr>
        <w:t>Prices:</w:t>
      </w:r>
    </w:p>
    <w:p>
      <w:pPr>
        <w:pStyle w:val="Normal"/>
        <w:suppressAutoHyphens w:val="false"/>
        <w:spacing w:lineRule="auto" w:line="240" w:before="0" w:after="0"/>
        <w:ind w:left="1170" w:hanging="0"/>
        <w:textAlignment w:val="baseline"/>
        <w:rPr>
          <w:rFonts w:eastAsia="Times New Roman"/>
          <w:color w:val="000000"/>
          <w:sz w:val="24"/>
          <w:szCs w:val="24"/>
          <w:lang w:eastAsia="en-GB"/>
        </w:rPr>
      </w:pPr>
      <w:r>
        <w:rPr>
          <w:rFonts w:eastAsia="Times New Roman"/>
          <w:color w:val="000000"/>
          <w:sz w:val="24"/>
          <w:szCs w:val="24"/>
          <w:lang w:eastAsia="en-GB"/>
        </w:rPr>
      </w:r>
    </w:p>
    <w:p>
      <w:pPr>
        <w:pStyle w:val="Normal"/>
        <w:numPr>
          <w:ilvl w:val="0"/>
          <w:numId w:val="2"/>
        </w:numPr>
        <w:suppressAutoHyphens w:val="false"/>
        <w:spacing w:lineRule="auto" w:line="240" w:before="0" w:after="0"/>
        <w:ind w:left="709" w:hanging="283"/>
        <w:textAlignment w:val="baseline"/>
        <w:rPr/>
      </w:pPr>
      <w:r>
        <w:rPr>
          <w:rFonts w:eastAsia="Times New Roman"/>
          <w:color w:val="000000"/>
          <w:sz w:val="24"/>
          <w:szCs w:val="24"/>
          <w:lang w:eastAsia="en-GB"/>
        </w:rPr>
        <w:t xml:space="preserve">10 cm x 140 cm wide (roll width) – usually enough for one instrument - £22  </w:t>
      </w:r>
    </w:p>
    <w:p>
      <w:pPr>
        <w:pStyle w:val="Normal"/>
        <w:numPr>
          <w:ilvl w:val="0"/>
          <w:numId w:val="2"/>
        </w:numPr>
        <w:suppressAutoHyphens w:val="false"/>
        <w:spacing w:lineRule="auto" w:line="240" w:before="0" w:after="0"/>
        <w:ind w:left="709" w:hanging="283"/>
        <w:textAlignment w:val="baseline"/>
        <w:rPr/>
      </w:pPr>
      <w:r>
        <w:rPr>
          <w:rFonts w:eastAsia="Times New Roman"/>
          <w:color w:val="000000"/>
          <w:sz w:val="24"/>
          <w:szCs w:val="24"/>
          <w:lang w:eastAsia="en-GB"/>
        </w:rPr>
        <w:t>25 cm x 140 cm wide (roll width) – £40</w:t>
      </w:r>
    </w:p>
    <w:p>
      <w:pPr>
        <w:pStyle w:val="Normal"/>
        <w:numPr>
          <w:ilvl w:val="0"/>
          <w:numId w:val="2"/>
        </w:numPr>
        <w:suppressAutoHyphens w:val="false"/>
        <w:spacing w:lineRule="auto" w:line="240" w:before="0" w:after="0"/>
        <w:ind w:left="709" w:hanging="283"/>
        <w:textAlignment w:val="baseline"/>
        <w:rPr/>
      </w:pPr>
      <w:r>
        <w:rPr>
          <w:rFonts w:eastAsia="Times New Roman"/>
          <w:color w:val="000000"/>
          <w:sz w:val="24"/>
          <w:szCs w:val="24"/>
          <w:lang w:eastAsia="en-GB"/>
        </w:rPr>
        <w:t>50 cm x 140 cm wide (roll width) – £70</w:t>
      </w:r>
    </w:p>
    <w:p>
      <w:pPr>
        <w:pStyle w:val="Normal"/>
        <w:numPr>
          <w:ilvl w:val="0"/>
          <w:numId w:val="2"/>
        </w:numPr>
        <w:suppressAutoHyphens w:val="false"/>
        <w:spacing w:lineRule="auto" w:line="240" w:before="0" w:after="0"/>
        <w:ind w:left="709" w:hanging="283"/>
        <w:textAlignment w:val="baseline"/>
        <w:rPr/>
      </w:pPr>
      <w:r>
        <w:rPr>
          <w:rFonts w:eastAsia="Times New Roman"/>
          <w:color w:val="000000"/>
          <w:sz w:val="24"/>
          <w:szCs w:val="24"/>
          <w:lang w:eastAsia="en-GB"/>
        </w:rPr>
        <w:t>100 cm x 140 cm wide (roll width) – £120</w:t>
      </w:r>
    </w:p>
    <w:p>
      <w:pPr>
        <w:pStyle w:val="Font8"/>
        <w:jc w:val="center"/>
        <w:rPr>
          <w:rFonts w:ascii="Calibri" w:hAnsi="Calibri" w:cs="Calibri"/>
          <w:color w:val="000000"/>
          <w:lang w:eastAsia="en-GB"/>
        </w:rPr>
      </w:pPr>
      <w:r>
        <w:rPr>
          <w:rFonts w:cs="Calibri" w:ascii="Calibri" w:hAnsi="Calibri"/>
          <w:color w:val="000000"/>
          <w:lang w:eastAsia="en-GB"/>
        </w:rPr>
      </w:r>
    </w:p>
    <w:p>
      <w:pPr>
        <w:pStyle w:val="Font8"/>
        <w:jc w:val="center"/>
        <w:rPr>
          <w:rFonts w:ascii="Calibri" w:hAnsi="Calibri" w:cs="Calibri"/>
          <w:b/>
          <w:b/>
          <w:bCs/>
          <w:sz w:val="32"/>
          <w:szCs w:val="32"/>
        </w:rPr>
      </w:pPr>
      <w:r>
        <w:rPr>
          <w:rFonts w:cs="Calibri" w:ascii="Calibri" w:hAnsi="Calibri"/>
          <w:b/>
          <w:bCs/>
          <w:sz w:val="32"/>
          <w:szCs w:val="32"/>
        </w:rPr>
        <w:t>DAMPER CLOTH</w:t>
      </w:r>
    </w:p>
    <w:p>
      <w:pPr>
        <w:pStyle w:val="Font8"/>
        <w:rPr/>
      </w:pPr>
      <w:r>
        <w:rPr>
          <w:rFonts w:cs="Calibri" w:ascii="Calibri" w:hAnsi="Calibri"/>
        </w:rPr>
        <w:t xml:space="preserve">We have available red and white woollen cloth in 1 mm thickness. It is slightly more cherry in colour than the cochineal Worsted bearing cloth. </w:t>
      </w:r>
    </w:p>
    <w:p>
      <w:pPr>
        <w:pStyle w:val="Normal"/>
        <w:rPr/>
      </w:pPr>
      <w:r>
        <w:rPr/>
        <w:drawing>
          <wp:inline distT="0" distB="0" distL="0" distR="0">
            <wp:extent cx="1677035" cy="1293495"/>
            <wp:effectExtent l="0" t="0" r="0" b="0"/>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5"/>
                    <a:srcRect l="-77" t="-59" r="-77" b="-59"/>
                    <a:stretch>
                      <a:fillRect/>
                    </a:stretch>
                  </pic:blipFill>
                  <pic:spPr bwMode="auto">
                    <a:xfrm>
                      <a:off x="0" y="0"/>
                      <a:ext cx="1677035" cy="1293495"/>
                    </a:xfrm>
                    <a:prstGeom prst="rect">
                      <a:avLst/>
                    </a:prstGeom>
                  </pic:spPr>
                </pic:pic>
              </a:graphicData>
            </a:graphic>
          </wp:inline>
        </w:drawing>
      </w:r>
      <w:r>
        <w:rPr>
          <w:rFonts w:cs="Helvetica" w:ascii="Helvetica" w:hAnsi="Helvetica"/>
          <w:color w:val="000000"/>
          <w:sz w:val="27"/>
          <w:szCs w:val="27"/>
          <w:lang w:eastAsia="en-GB"/>
        </w:rPr>
        <w:tab/>
        <w:tab/>
      </w:r>
      <w:r>
        <w:rPr/>
        <w:drawing>
          <wp:inline distT="0" distB="0" distL="0" distR="0">
            <wp:extent cx="1721485" cy="1263015"/>
            <wp:effectExtent l="0" t="0" r="0" b="0"/>
            <wp:docPr id="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pic:cNvPicPr>
                      <a:picLocks noChangeAspect="1" noChangeArrowheads="1"/>
                    </pic:cNvPicPr>
                  </pic:nvPicPr>
                  <pic:blipFill>
                    <a:blip r:embed="rId6"/>
                    <a:srcRect l="-80" t="-59" r="-80" b="-59"/>
                    <a:stretch>
                      <a:fillRect/>
                    </a:stretch>
                  </pic:blipFill>
                  <pic:spPr bwMode="auto">
                    <a:xfrm>
                      <a:off x="0" y="0"/>
                      <a:ext cx="1721485" cy="1263015"/>
                    </a:xfrm>
                    <a:prstGeom prst="rect">
                      <a:avLst/>
                    </a:prstGeom>
                  </pic:spPr>
                </pic:pic>
              </a:graphicData>
            </a:graphic>
          </wp:inline>
        </w:drawing>
      </w:r>
    </w:p>
    <w:p>
      <w:pPr>
        <w:pStyle w:val="Normal"/>
        <w:suppressAutoHyphens w:val="false"/>
        <w:spacing w:lineRule="auto" w:line="240" w:before="0" w:after="0"/>
        <w:rPr/>
      </w:pPr>
      <w:r>
        <w:rPr>
          <w:rFonts w:eastAsia="Times New Roman"/>
          <w:color w:val="000000"/>
          <w:sz w:val="24"/>
          <w:szCs w:val="24"/>
          <w:lang w:eastAsia="en-GB"/>
        </w:rPr>
        <w:t>Prices and sizes for white damper cloth:</w:t>
      </w:r>
    </w:p>
    <w:p>
      <w:pPr>
        <w:pStyle w:val="Normal"/>
        <w:numPr>
          <w:ilvl w:val="0"/>
          <w:numId w:val="4"/>
        </w:numPr>
        <w:suppressAutoHyphens w:val="false"/>
        <w:spacing w:lineRule="auto" w:line="240" w:before="0" w:after="0"/>
        <w:rPr/>
      </w:pPr>
      <w:r>
        <w:rPr>
          <w:rFonts w:eastAsia="Times New Roman"/>
          <w:color w:val="000000"/>
          <w:sz w:val="24"/>
          <w:szCs w:val="24"/>
          <w:lang w:eastAsia="en-GB"/>
        </w:rPr>
        <w:t>10 cm x 135 cm wide (roll width) - £25</w:t>
      </w:r>
    </w:p>
    <w:p>
      <w:pPr>
        <w:pStyle w:val="Normal"/>
        <w:numPr>
          <w:ilvl w:val="0"/>
          <w:numId w:val="4"/>
        </w:numPr>
        <w:suppressAutoHyphens w:val="false"/>
        <w:spacing w:lineRule="auto" w:line="240" w:before="0" w:after="0"/>
        <w:rPr/>
      </w:pPr>
      <w:r>
        <w:rPr>
          <w:rFonts w:eastAsia="Times New Roman"/>
          <w:color w:val="000000"/>
          <w:sz w:val="24"/>
          <w:szCs w:val="24"/>
          <w:lang w:eastAsia="en-GB"/>
        </w:rPr>
        <w:t>25 cm x 135 cm wide (roll width) - £55</w:t>
      </w:r>
    </w:p>
    <w:p>
      <w:pPr>
        <w:pStyle w:val="Normal"/>
        <w:numPr>
          <w:ilvl w:val="0"/>
          <w:numId w:val="4"/>
        </w:numPr>
        <w:suppressAutoHyphens w:val="false"/>
        <w:spacing w:lineRule="auto" w:line="240" w:before="0" w:after="0"/>
        <w:rPr/>
      </w:pPr>
      <w:r>
        <w:rPr>
          <w:rFonts w:eastAsia="Times New Roman"/>
          <w:color w:val="000000"/>
          <w:sz w:val="24"/>
          <w:szCs w:val="24"/>
          <w:lang w:eastAsia="en-GB"/>
        </w:rPr>
        <w:t>50 cm x 135 cm wide (roll width) - £90</w:t>
      </w:r>
    </w:p>
    <w:p>
      <w:pPr>
        <w:pStyle w:val="Normal"/>
        <w:suppressAutoHyphens w:val="false"/>
        <w:spacing w:lineRule="auto" w:line="240" w:before="0" w:after="0"/>
        <w:rPr>
          <w:rFonts w:eastAsia="Times New Roman"/>
          <w:color w:val="000000"/>
          <w:sz w:val="24"/>
          <w:szCs w:val="24"/>
          <w:lang w:eastAsia="en-GB"/>
        </w:rPr>
      </w:pPr>
      <w:r>
        <w:rPr>
          <w:rFonts w:eastAsia="Times New Roman"/>
          <w:color w:val="000000"/>
          <w:sz w:val="24"/>
          <w:szCs w:val="24"/>
          <w:lang w:eastAsia="en-GB"/>
        </w:rPr>
      </w:r>
    </w:p>
    <w:p>
      <w:pPr>
        <w:pStyle w:val="Normal"/>
        <w:suppressAutoHyphens w:val="false"/>
        <w:spacing w:lineRule="auto" w:line="240" w:before="0" w:after="0"/>
        <w:rPr>
          <w:rFonts w:eastAsia="Times New Roman"/>
          <w:color w:val="000000"/>
          <w:sz w:val="24"/>
          <w:szCs w:val="24"/>
          <w:lang w:eastAsia="en-GB"/>
        </w:rPr>
      </w:pPr>
      <w:r>
        <w:rPr>
          <w:rFonts w:eastAsia="Times New Roman"/>
          <w:color w:val="000000"/>
          <w:sz w:val="24"/>
          <w:szCs w:val="24"/>
          <w:lang w:eastAsia="en-GB"/>
        </w:rPr>
        <w:t>Prices and sizes for red damper cloth:</w:t>
      </w:r>
    </w:p>
    <w:p>
      <w:pPr>
        <w:pStyle w:val="Normal"/>
        <w:numPr>
          <w:ilvl w:val="0"/>
          <w:numId w:val="3"/>
        </w:numPr>
        <w:suppressAutoHyphens w:val="false"/>
        <w:spacing w:lineRule="auto" w:line="240" w:before="0" w:after="0"/>
        <w:rPr/>
      </w:pPr>
      <w:r>
        <w:rPr>
          <w:rFonts w:eastAsia="Times New Roman"/>
          <w:color w:val="000000"/>
          <w:sz w:val="24"/>
          <w:szCs w:val="24"/>
          <w:lang w:eastAsia="en-GB"/>
        </w:rPr>
        <w:t>10 cm x 170 cm wide (roll width) - £25</w:t>
      </w:r>
    </w:p>
    <w:p>
      <w:pPr>
        <w:pStyle w:val="Normal"/>
        <w:numPr>
          <w:ilvl w:val="0"/>
          <w:numId w:val="4"/>
        </w:numPr>
        <w:suppressAutoHyphens w:val="false"/>
        <w:spacing w:lineRule="auto" w:line="240" w:before="0" w:after="0"/>
        <w:rPr/>
      </w:pPr>
      <w:r>
        <w:rPr>
          <w:rFonts w:eastAsia="Times New Roman"/>
          <w:color w:val="000000"/>
          <w:sz w:val="24"/>
          <w:szCs w:val="24"/>
          <w:lang w:eastAsia="en-GB"/>
        </w:rPr>
        <w:t>25 cm x 170 cm wide (roll width) - £55</w:t>
      </w:r>
    </w:p>
    <w:p>
      <w:pPr>
        <w:pStyle w:val="Normal"/>
        <w:numPr>
          <w:ilvl w:val="0"/>
          <w:numId w:val="4"/>
        </w:numPr>
        <w:suppressAutoHyphens w:val="false"/>
        <w:spacing w:lineRule="auto" w:line="240" w:before="0" w:after="0"/>
        <w:rPr/>
      </w:pPr>
      <w:r>
        <w:rPr>
          <w:rFonts w:eastAsia="Times New Roman"/>
          <w:color w:val="000000"/>
          <w:sz w:val="24"/>
          <w:szCs w:val="24"/>
          <w:lang w:eastAsia="en-GB"/>
        </w:rPr>
        <w:t>50 cm x 170 cm wide (roll width) - £90</w:t>
      </w:r>
    </w:p>
    <w:p>
      <w:pPr>
        <w:pStyle w:val="Normal"/>
        <w:suppressAutoHyphens w:val="false"/>
        <w:spacing w:lineRule="auto" w:line="240" w:before="0" w:after="0"/>
        <w:rPr>
          <w:rFonts w:eastAsia="Times New Roman"/>
          <w:color w:val="000000"/>
          <w:sz w:val="24"/>
          <w:szCs w:val="24"/>
          <w:lang w:eastAsia="en-GB"/>
        </w:rPr>
      </w:pPr>
      <w:r>
        <w:rPr/>
      </w:r>
    </w:p>
    <w:p>
      <w:pPr>
        <w:pStyle w:val="Normal"/>
        <w:suppressAutoHyphens w:val="false"/>
        <w:spacing w:lineRule="auto" w:line="240" w:before="0" w:after="0"/>
        <w:rPr>
          <w:rFonts w:eastAsia="Times New Roman"/>
          <w:color w:val="000000"/>
          <w:sz w:val="24"/>
          <w:szCs w:val="24"/>
          <w:lang w:eastAsia="en-GB"/>
        </w:rPr>
      </w:pPr>
      <w:r>
        <w:rPr/>
      </w:r>
    </w:p>
    <w:p>
      <w:pPr>
        <w:pStyle w:val="Normal"/>
        <w:suppressAutoHyphens w:val="false"/>
        <w:spacing w:lineRule="auto" w:line="240" w:before="0" w:after="0"/>
        <w:rPr>
          <w:rFonts w:eastAsia="Times New Roman"/>
          <w:color w:val="000000"/>
          <w:sz w:val="24"/>
          <w:szCs w:val="24"/>
          <w:lang w:eastAsia="en-GB"/>
        </w:rPr>
      </w:pPr>
      <w:r>
        <w:rPr/>
      </w:r>
    </w:p>
    <w:sectPr>
      <w:headerReference w:type="default" r:id="rId7"/>
      <w:footerReference w:type="default" r:id="rId8"/>
      <w:type w:val="nextPage"/>
      <w:pgSz w:w="12240" w:h="2016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Liberation Sans">
    <w:altName w:val="Arial"/>
    <w:charset w:val="00"/>
    <w:family w:val="roman"/>
    <w:pitch w:val="variable"/>
  </w:font>
  <w:font w:name="Helvetica">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720" w:hanging="360"/>
      </w:pPr>
      <w:rPr>
        <w:rFonts w:ascii="Symbol" w:hAnsi="Symbol" w:cs="Symbol" w:hint="default"/>
        <w:sz w:val="24"/>
        <w:szCs w:val="24"/>
        <w:color w:val="000000"/>
        <w:lang w:eastAsia="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lineRule="auto" w:line="252" w:before="0" w:after="160"/>
      <w:jc w:val="left"/>
    </w:pPr>
    <w:rPr>
      <w:rFonts w:ascii="Calibri" w:hAnsi="Calibri" w:eastAsia="Calibri" w:cs="Calibri"/>
      <w:color w:val="auto"/>
      <w:kern w:val="0"/>
      <w:sz w:val="22"/>
      <w:szCs w:val="22"/>
      <w:lang w:val="en-GB" w:eastAsia="zh-CN" w:bidi="ar-SA"/>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color w:val="000000"/>
      <w:sz w:val="24"/>
      <w:szCs w:val="24"/>
      <w:lang w:eastAsia="en-GB"/>
    </w:rPr>
  </w:style>
  <w:style w:type="character" w:styleId="DefaultParagraphFont">
    <w:name w:val="Default Paragraph Font"/>
    <w:qFormat/>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sz w:val="20"/>
    </w:rPr>
  </w:style>
  <w:style w:type="character" w:styleId="WW8Num9z1">
    <w:name w:val="WW8Num9z1"/>
    <w:qFormat/>
    <w:rPr>
      <w:rFonts w:ascii="Courier New" w:hAnsi="Courier New" w:cs="Courier New"/>
      <w:sz w:val="20"/>
    </w:rPr>
  </w:style>
  <w:style w:type="character" w:styleId="WW8Num9z2">
    <w:name w:val="WW8Num9z2"/>
    <w:qFormat/>
    <w:rPr>
      <w:rFonts w:ascii="Wingdings" w:hAnsi="Wingdings" w:cs="Wingdings"/>
      <w:sz w:val="20"/>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WW8Num11z0">
    <w:name w:val="WW8Num11z0"/>
    <w:qFormat/>
    <w:rPr>
      <w:rFonts w:ascii="Symbol" w:hAnsi="Symbol" w:eastAsia="Times New Roman" w:cs="Symbol"/>
      <w:color w:val="000000"/>
      <w:sz w:val="24"/>
      <w:szCs w:val="24"/>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sz w:val="20"/>
    </w:rPr>
  </w:style>
  <w:style w:type="character" w:styleId="WW8Num13z1">
    <w:name w:val="WW8Num13z1"/>
    <w:qFormat/>
    <w:rPr>
      <w:rFonts w:ascii="Courier New" w:hAnsi="Courier New" w:cs="Courier New"/>
      <w:sz w:val="20"/>
    </w:rPr>
  </w:style>
  <w:style w:type="character" w:styleId="WW8Num13z2">
    <w:name w:val="WW8Num13z2"/>
    <w:qFormat/>
    <w:rPr>
      <w:rFonts w:ascii="Wingdings" w:hAnsi="Wingdings" w:cs="Wingdings"/>
      <w:sz w:val="20"/>
    </w:rPr>
  </w:style>
  <w:style w:type="character" w:styleId="DefaultParagraphFont2">
    <w:name w:val="Default Paragraph Font2"/>
    <w:qFormat/>
    <w:rPr/>
  </w:style>
  <w:style w:type="character" w:styleId="DefaultParagraphFont1">
    <w:name w:val="Default Paragraph Font1"/>
    <w:qFormat/>
    <w:rPr/>
  </w:style>
  <w:style w:type="character" w:styleId="Wixguard">
    <w:name w:val="wixguard"/>
    <w:basedOn w:val="DefaultParagraphFont1"/>
    <w:qFormat/>
    <w:rPr/>
  </w:style>
  <w:style w:type="character" w:styleId="InternetLink">
    <w:name w:val="Hyperlink"/>
    <w:rPr>
      <w:color w:val="0563C1"/>
      <w:u w:val="single"/>
    </w:rPr>
  </w:style>
  <w:style w:type="character" w:styleId="UnresolvedMention">
    <w:name w:val="Unresolved Mention"/>
    <w:qFormat/>
    <w:rPr>
      <w:color w:val="605E5C"/>
      <w:shd w:fill="E1DFDD" w:val="clear"/>
    </w:rPr>
  </w:style>
  <w:style w:type="character" w:styleId="HeaderChar">
    <w:name w:val="Header Char"/>
    <w:qFormat/>
    <w:rPr>
      <w:rFonts w:ascii="Calibri" w:hAnsi="Calibri" w:eastAsia="Calibri" w:cs="Calibri"/>
      <w:sz w:val="22"/>
      <w:szCs w:val="22"/>
      <w:lang w:eastAsia="zh-CN"/>
    </w:rPr>
  </w:style>
  <w:style w:type="character" w:styleId="FooterChar">
    <w:name w:val="Footer Char"/>
    <w:qFormat/>
    <w:rPr>
      <w:rFonts w:ascii="Calibri" w:hAnsi="Calibri" w:eastAsia="Calibri" w:cs="Calibri"/>
      <w:sz w:val="22"/>
      <w:szCs w:val="22"/>
      <w:lang w:eastAsia="zh-CN"/>
    </w:rPr>
  </w:style>
  <w:style w:type="character" w:styleId="Appleconvertedspace">
    <w:name w:val="apple-converted-space"/>
    <w:basedOn w:val="DefaultParagraphFont2"/>
    <w:qFormat/>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Arial" w:hAnsi="Liberation Sans;Arial"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nt7">
    <w:name w:val="font_7"/>
    <w:basedOn w:val="Normal"/>
    <w:qFormat/>
    <w:pPr>
      <w:spacing w:lineRule="auto" w:line="240" w:before="280" w:after="280"/>
    </w:pPr>
    <w:rPr>
      <w:rFonts w:ascii="Times New Roman" w:hAnsi="Times New Roman" w:eastAsia="Times New Roman" w:cs="Times New Roman"/>
      <w:sz w:val="24"/>
      <w:szCs w:val="24"/>
    </w:rPr>
  </w:style>
  <w:style w:type="paragraph" w:styleId="Font8">
    <w:name w:val="font_8"/>
    <w:basedOn w:val="Normal"/>
    <w:qFormat/>
    <w:pPr>
      <w:spacing w:lineRule="auto" w:line="240" w:before="280" w:after="280"/>
    </w:pPr>
    <w:rPr>
      <w:rFonts w:ascii="Times New Roman" w:hAnsi="Times New Roman" w:eastAsia="Times New Roman" w:cs="Times New Roman"/>
      <w:sz w:val="24"/>
      <w:szCs w:val="24"/>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NormalWeb">
    <w:name w:val="Normal (Web)"/>
    <w:basedOn w:val="Normal"/>
    <w:qFormat/>
    <w:pPr>
      <w:suppressAutoHyphens w:val="false"/>
      <w:spacing w:lineRule="auto" w:line="240" w:before="280" w:after="280"/>
    </w:pPr>
    <w:rPr>
      <w:rFonts w:ascii="Times New Roman" w:hAnsi="Times New Roman" w:eastAsia="Times New Roman" w:cs="Times New Roman"/>
      <w:sz w:val="24"/>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ucy@squarepiano.co.uk" TargetMode="External"/><Relationship Id="rId3" Type="http://schemas.openxmlformats.org/officeDocument/2006/relationships/image" Target="media/image1.jpeg"/><Relationship Id="rId4" Type="http://schemas.openxmlformats.org/officeDocument/2006/relationships/image" Target="media/image2.jpeg"/><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19</TotalTime>
  <Application>LibreOffice/7.3.7.2$Windows_X86_64 LibreOffice_project/e114eadc50a9ff8d8c8a0567d6da8f454beeb84f</Application>
  <AppVersion>15.0000</AppVersion>
  <Pages>3</Pages>
  <Words>565</Words>
  <Characters>2578</Characters>
  <CharactersWithSpaces>3113</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1995-11-21T18:41:00Z</dcterms:created>
  <dc:creator>Cesar Hernandez (Student)</dc:creator>
  <dc:description/>
  <dc:language>en-GB</dc:language>
  <cp:lastModifiedBy>Cesar Hernandez</cp:lastModifiedBy>
  <cp:lastPrinted>1995-11-21T17:41:00Z</cp:lastPrinted>
  <dcterms:modified xsi:type="dcterms:W3CDTF">2025-12-01T13:04:15Z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